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72" w:rsidRPr="00096772" w:rsidRDefault="00096772" w:rsidP="00096772">
      <w:pPr>
        <w:jc w:val="center"/>
        <w:rPr>
          <w:rFonts w:ascii="微软雅黑" w:eastAsia="微软雅黑" w:hAnsi="微软雅黑" w:hint="eastAsia"/>
          <w:color w:val="000000"/>
          <w:sz w:val="36"/>
          <w:szCs w:val="36"/>
        </w:rPr>
      </w:pPr>
      <w:r w:rsidRPr="00096772">
        <w:rPr>
          <w:rFonts w:ascii="微软雅黑" w:eastAsia="微软雅黑" w:hAnsi="微软雅黑" w:hint="eastAsia"/>
          <w:color w:val="000000"/>
          <w:sz w:val="36"/>
          <w:szCs w:val="36"/>
        </w:rPr>
        <w:t>天津高职研究会课题指南</w:t>
      </w:r>
    </w:p>
    <w:p w:rsidR="00096772" w:rsidRPr="00096772" w:rsidRDefault="00096772" w:rsidP="00096772">
      <w:pPr>
        <w:jc w:val="center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096772">
        <w:rPr>
          <w:rFonts w:ascii="微软雅黑" w:eastAsia="微软雅黑" w:hAnsi="微软雅黑" w:hint="eastAsia"/>
          <w:color w:val="000000"/>
          <w:sz w:val="28"/>
          <w:szCs w:val="28"/>
        </w:rPr>
        <w:t>（2014年）</w:t>
      </w:r>
    </w:p>
    <w:p w:rsidR="00D95884" w:rsidRDefault="00003381" w:rsidP="00096772">
      <w:pPr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京津冀一体化对高等职业教育发展机遇研究；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2.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培养复合型、创新型和可持续发展的技术技能人才的高职专业课程体系研究；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  <w:t>3.基于专业排名的指标体系及评价体系的研究；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  <w:t>4.职业院校政府投资项目评估与效益分析研究；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  <w:t>5.开展校区合作政府的主导作用与配套机制研究；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  <w:t>6. 海河教育园区职业院校开放办学和资源共享研究 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  <w:t>7.高职院校打造品牌专业和特色专业途径方法研究；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  <w:t>8.职业院校搭建产学研平台实现协同创新研究；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9.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以天津近代史为载体开展高职院校学生素质教育的研究；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10.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职业教育特色资源库建设与评价体系研究；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t>11.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以专业为平台的教学管理与服务创新研究；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12.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虚拟校园管理框架与业务流程再造研究；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13.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基于知识发现的开放资源获取与合法利用研究；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14.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职业教育办学成本与效益分析研究；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15.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国内外高职院校信息技术与教学融合趋势分析研究；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16.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基于翻转课堂的教学实施与教学内容重组研究；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17.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职业教育实施MOOC教学的特点及技术技能人才培养作用研究；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18.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信息时代高校信息技术与教学深度融合的关键节点及评价指标研究；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br/>
      </w: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>19.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大赛对专业建设引领的实施途径研究；</w:t>
      </w:r>
      <w:r>
        <w:rPr>
          <w:rFonts w:asciiTheme="minorEastAsia" w:hAnsiTheme="minorEastAsia" w:hint="eastAsia"/>
          <w:color w:val="000000"/>
          <w:sz w:val="28"/>
          <w:szCs w:val="28"/>
        </w:rPr>
        <w:br/>
        <w:t>20.</w:t>
      </w:r>
      <w:r w:rsidR="00096772" w:rsidRPr="00096772">
        <w:rPr>
          <w:rFonts w:asciiTheme="minorEastAsia" w:hAnsiTheme="minorEastAsia" w:hint="eastAsia"/>
          <w:color w:val="000000"/>
          <w:sz w:val="28"/>
          <w:szCs w:val="28"/>
        </w:rPr>
        <w:t>国家示范校（中职）在构建现代职教体系中的角色与作用研究；</w:t>
      </w:r>
    </w:p>
    <w:p w:rsidR="00003381" w:rsidRDefault="00003381" w:rsidP="00096772">
      <w:pPr>
        <w:rPr>
          <w:rFonts w:asciiTheme="minorEastAsia" w:hAnsiTheme="minorEastAsia" w:hint="eastAsia"/>
          <w:color w:val="000000"/>
          <w:sz w:val="28"/>
          <w:szCs w:val="28"/>
        </w:rPr>
      </w:pPr>
    </w:p>
    <w:p w:rsidR="00003381" w:rsidRDefault="00003381" w:rsidP="00096772">
      <w:pPr>
        <w:rPr>
          <w:rFonts w:asciiTheme="minorEastAsia" w:hAnsiTheme="minorEastAsia" w:hint="eastAsia"/>
          <w:color w:val="000000"/>
          <w:sz w:val="28"/>
          <w:szCs w:val="28"/>
        </w:rPr>
      </w:pPr>
    </w:p>
    <w:p w:rsidR="00003381" w:rsidRDefault="00003381" w:rsidP="00096772">
      <w:pPr>
        <w:rPr>
          <w:rFonts w:asciiTheme="minorEastAsia" w:hAnsiTheme="minorEastAsia" w:hint="eastAsia"/>
          <w:color w:val="000000"/>
          <w:sz w:val="28"/>
          <w:szCs w:val="28"/>
        </w:rPr>
      </w:pPr>
    </w:p>
    <w:p w:rsidR="00003381" w:rsidRDefault="00003381" w:rsidP="00003381">
      <w:pPr>
        <w:jc w:val="right"/>
        <w:rPr>
          <w:rFonts w:asciiTheme="minorEastAsia" w:hAnsiTheme="minorEastAsia" w:hint="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天津市高等职业技术教育研究会秘书处</w:t>
      </w:r>
    </w:p>
    <w:p w:rsidR="00003381" w:rsidRPr="00003381" w:rsidRDefault="00003381" w:rsidP="00003381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2014年11月</w:t>
      </w:r>
    </w:p>
    <w:p w:rsidR="00003381" w:rsidRPr="00003381" w:rsidRDefault="00003381">
      <w:pPr>
        <w:jc w:val="right"/>
        <w:rPr>
          <w:rFonts w:asciiTheme="minorEastAsia" w:hAnsiTheme="minorEastAsia"/>
          <w:sz w:val="28"/>
          <w:szCs w:val="28"/>
        </w:rPr>
      </w:pPr>
    </w:p>
    <w:sectPr w:rsidR="00003381" w:rsidRPr="00003381" w:rsidSect="00B5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D9" w:rsidRDefault="00F07AD9" w:rsidP="004511A1">
      <w:r>
        <w:separator/>
      </w:r>
    </w:p>
  </w:endnote>
  <w:endnote w:type="continuationSeparator" w:id="1">
    <w:p w:rsidR="00F07AD9" w:rsidRDefault="00F07AD9" w:rsidP="00451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D9" w:rsidRDefault="00F07AD9" w:rsidP="004511A1">
      <w:r>
        <w:separator/>
      </w:r>
    </w:p>
  </w:footnote>
  <w:footnote w:type="continuationSeparator" w:id="1">
    <w:p w:rsidR="00F07AD9" w:rsidRDefault="00F07AD9" w:rsidP="00451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1A1"/>
    <w:rsid w:val="00003381"/>
    <w:rsid w:val="00096772"/>
    <w:rsid w:val="004511A1"/>
    <w:rsid w:val="00B576EA"/>
    <w:rsid w:val="00D95884"/>
    <w:rsid w:val="00F0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11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1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11A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51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2014-11-24T07:26:00Z</dcterms:created>
  <dcterms:modified xsi:type="dcterms:W3CDTF">2014-11-25T06:48:00Z</dcterms:modified>
</cp:coreProperties>
</file>